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D0" w:rsidRPr="00094AD0" w:rsidRDefault="00094AD0" w:rsidP="00E5691F">
      <w:pPr>
        <w:spacing w:before="100" w:beforeAutospacing="1" w:after="100" w:afterAutospacing="1"/>
        <w:ind w:left="-1134" w:right="-426"/>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Российская Федерация</w:t>
      </w:r>
      <w:r w:rsidRPr="00094AD0">
        <w:rPr>
          <w:rFonts w:ascii="Times New Roman" w:eastAsia="Times New Roman" w:hAnsi="Times New Roman" w:cs="Times New Roman"/>
          <w:sz w:val="24"/>
          <w:szCs w:val="24"/>
          <w:lang w:eastAsia="ru-RU"/>
        </w:rPr>
        <w:br/>
        <w:t>Федеральный закон</w:t>
      </w:r>
    </w:p>
    <w:p w:rsidR="00094AD0" w:rsidRPr="00094AD0" w:rsidRDefault="00094AD0" w:rsidP="00E5691F">
      <w:pPr>
        <w:spacing w:before="100" w:beforeAutospacing="1" w:after="100" w:afterAutospacing="1"/>
        <w:ind w:left="-1134" w:right="-426"/>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w:t>
      </w:r>
      <w:r w:rsidRPr="00094AD0">
        <w:rPr>
          <w:rFonts w:ascii="Times New Roman" w:eastAsia="Times New Roman" w:hAnsi="Times New Roman" w:cs="Times New Roman"/>
          <w:b/>
          <w:bCs/>
          <w:sz w:val="24"/>
          <w:szCs w:val="24"/>
          <w:lang w:eastAsia="ru-RU"/>
        </w:rPr>
        <w:t>Об образовании в Российской Федерации</w:t>
      </w:r>
    </w:p>
    <w:p w:rsidR="00094AD0" w:rsidRPr="00094AD0" w:rsidRDefault="00094AD0" w:rsidP="00E5691F">
      <w:pPr>
        <w:spacing w:before="100" w:beforeAutospacing="1" w:after="100" w:afterAutospacing="1"/>
        <w:ind w:left="-1134" w:right="-426"/>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w:t>
      </w:r>
      <w:r w:rsidRPr="00094AD0">
        <w:rPr>
          <w:rFonts w:ascii="Times New Roman" w:eastAsia="Times New Roman" w:hAnsi="Times New Roman" w:cs="Times New Roman"/>
          <w:i/>
          <w:iCs/>
          <w:sz w:val="24"/>
          <w:szCs w:val="24"/>
          <w:lang w:eastAsia="ru-RU"/>
        </w:rPr>
        <w:t>Принят Государственной Думой 21 декабря 2012 года</w:t>
      </w:r>
      <w:r w:rsidRPr="00094AD0">
        <w:rPr>
          <w:rFonts w:ascii="Times New Roman" w:eastAsia="Times New Roman" w:hAnsi="Times New Roman" w:cs="Times New Roman"/>
          <w:i/>
          <w:iCs/>
          <w:sz w:val="24"/>
          <w:szCs w:val="24"/>
          <w:lang w:eastAsia="ru-RU"/>
        </w:rPr>
        <w:br/>
        <w:t>Одобрен Советом Федерации 26 декабря 2012 года</w:t>
      </w:r>
      <w:bookmarkStart w:id="0" w:name="_GoBack"/>
      <w:bookmarkEnd w:id="0"/>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 Общие положения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w:t>
      </w:r>
      <w:r w:rsidRPr="00094AD0">
        <w:rPr>
          <w:rFonts w:ascii="Times New Roman" w:eastAsia="Times New Roman" w:hAnsi="Times New Roman" w:cs="Times New Roman"/>
          <w:sz w:val="24"/>
          <w:szCs w:val="24"/>
          <w:lang w:eastAsia="ru-RU"/>
        </w:rPr>
        <w:lastRenderedPageBreak/>
        <w:t>образования, определенными настоящим Федеральным законом или указом Президента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признание приоритетности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w:t>
      </w:r>
      <w:r w:rsidRPr="00094AD0">
        <w:rPr>
          <w:rFonts w:ascii="Times New Roman" w:eastAsia="Times New Roman" w:hAnsi="Times New Roman" w:cs="Times New Roman"/>
          <w:sz w:val="24"/>
          <w:szCs w:val="24"/>
          <w:lang w:eastAsia="ru-RU"/>
        </w:rPr>
        <w:lastRenderedPageBreak/>
        <w:t>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лицензирование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w:t>
      </w:r>
      <w:r w:rsidRPr="00094AD0">
        <w:rPr>
          <w:rFonts w:ascii="Times New Roman" w:eastAsia="Times New Roman" w:hAnsi="Times New Roman" w:cs="Times New Roman"/>
          <w:sz w:val="24"/>
          <w:szCs w:val="24"/>
          <w:lang w:eastAsia="ru-RU"/>
        </w:rPr>
        <w:lastRenderedPageBreak/>
        <w:t>образовательных организаций, осуществляющих образовательную деятельность за пределами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rsidRPr="00094AD0">
        <w:rPr>
          <w:rFonts w:ascii="Times New Roman" w:eastAsia="Times New Roman" w:hAnsi="Times New Roman" w:cs="Times New Roman"/>
          <w:sz w:val="24"/>
          <w:szCs w:val="24"/>
          <w:lang w:eastAsia="ru-RU"/>
        </w:rP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2. Система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 Структура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Система образования включает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дошкольное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начальное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основное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среднее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среднее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высшее образование - бакалавриат;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высшее образование - специалитет, магистратура;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преемственность основных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результатам освоения основных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12.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К основным образовательным программам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основные профессиональные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К дополнительным образовательным программам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w:t>
      </w:r>
      <w:r w:rsidRPr="00094AD0">
        <w:rPr>
          <w:rFonts w:ascii="Times New Roman" w:eastAsia="Times New Roman" w:hAnsi="Times New Roman" w:cs="Times New Roman"/>
          <w:sz w:val="24"/>
          <w:szCs w:val="24"/>
          <w:lang w:eastAsia="ru-RU"/>
        </w:rPr>
        <w:lastRenderedPageBreak/>
        <w:t>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14. Язык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w:t>
      </w:r>
      <w:r w:rsidRPr="00094AD0">
        <w:rPr>
          <w:rFonts w:ascii="Times New Roman" w:eastAsia="Times New Roman" w:hAnsi="Times New Roman" w:cs="Times New Roman"/>
          <w:sz w:val="24"/>
          <w:szCs w:val="24"/>
          <w:lang w:eastAsia="ru-RU"/>
        </w:rPr>
        <w:lastRenderedPageBreak/>
        <w:t>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срок действия договора, порядок его изменения и прекращения.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Российской Федерации образование может быть получено: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Допускается сочетание различных форм получения образования и форм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w:t>
      </w:r>
      <w:r w:rsidRPr="00094AD0">
        <w:rPr>
          <w:rFonts w:ascii="Times New Roman" w:eastAsia="Times New Roman" w:hAnsi="Times New Roman" w:cs="Times New Roman"/>
          <w:sz w:val="24"/>
          <w:szCs w:val="24"/>
          <w:lang w:eastAsia="ru-RU"/>
        </w:rPr>
        <w:lastRenderedPageBreak/>
        <w:t>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w:t>
      </w:r>
      <w:r w:rsidRPr="00094AD0">
        <w:rPr>
          <w:rFonts w:ascii="Times New Roman" w:eastAsia="Times New Roman" w:hAnsi="Times New Roman" w:cs="Times New Roman"/>
          <w:sz w:val="24"/>
          <w:szCs w:val="24"/>
          <w:lang w:eastAsia="ru-RU"/>
        </w:rPr>
        <w:lastRenderedPageBreak/>
        <w:t>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21. Образовательная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23. Типы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w:t>
      </w:r>
      <w:r w:rsidRPr="00094AD0">
        <w:rPr>
          <w:rFonts w:ascii="Times New Roman" w:eastAsia="Times New Roman" w:hAnsi="Times New Roman" w:cs="Times New Roman"/>
          <w:sz w:val="24"/>
          <w:szCs w:val="24"/>
          <w:lang w:eastAsia="ru-RU"/>
        </w:rPr>
        <w:lastRenderedPageBreak/>
        <w:t>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25. Устав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тип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учредитель или учредители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26. Управление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w:t>
      </w:r>
      <w:r w:rsidRPr="00094AD0">
        <w:rPr>
          <w:rFonts w:ascii="Times New Roman" w:eastAsia="Times New Roman" w:hAnsi="Times New Roman" w:cs="Times New Roman"/>
          <w:sz w:val="24"/>
          <w:szCs w:val="24"/>
          <w:lang w:eastAsia="ru-RU"/>
        </w:rPr>
        <w:lastRenderedPageBreak/>
        <w:t>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27. Структура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прием обучающихся в образовательную организацию;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Pr="00094AD0">
        <w:rPr>
          <w:rFonts w:ascii="Times New Roman" w:eastAsia="Times New Roman" w:hAnsi="Times New Roman" w:cs="Times New Roman"/>
          <w:sz w:val="24"/>
          <w:szCs w:val="24"/>
          <w:lang w:eastAsia="ru-RU"/>
        </w:rPr>
        <w:lastRenderedPageBreak/>
        <w:t>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информации: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д) о языках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с) о трудоустройстве выпускников;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копий: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устава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31. Организации, осуществляющие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33. Обучающиеся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ординаторы - лица, обучающиеся по программам ординатуры;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Обучающимся предоставляются академические права 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Обучающимся предоставляются следующие меры социальной поддержки и стимулирования: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36. Стипендии и другие денежные выплаты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государственная академическая стипендия студентам;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государственная социальная стипендия студентам;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именные стипендии;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w:t>
      </w:r>
      <w:r w:rsidRPr="00094AD0">
        <w:rPr>
          <w:rFonts w:ascii="Times New Roman" w:eastAsia="Times New Roman" w:hAnsi="Times New Roman" w:cs="Times New Roman"/>
          <w:sz w:val="24"/>
          <w:szCs w:val="24"/>
          <w:lang w:eastAsia="ru-RU"/>
        </w:rPr>
        <w:lastRenderedPageBreak/>
        <w:t>(при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w:t>
      </w:r>
      <w:r w:rsidRPr="00094AD0">
        <w:rPr>
          <w:rFonts w:ascii="Times New Roman" w:eastAsia="Times New Roman" w:hAnsi="Times New Roman" w:cs="Times New Roman"/>
          <w:sz w:val="24"/>
          <w:szCs w:val="24"/>
          <w:lang w:eastAsia="ru-RU"/>
        </w:rPr>
        <w:lastRenderedPageBreak/>
        <w:t>государства, законности и правопорядка определяются в порядке, установленном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37. Организация питания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39. Предоставление жилых помещений в общежитиях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w:t>
      </w:r>
      <w:r w:rsidRPr="00094AD0">
        <w:rPr>
          <w:rFonts w:ascii="Times New Roman" w:eastAsia="Times New Roman" w:hAnsi="Times New Roman" w:cs="Times New Roman"/>
          <w:sz w:val="24"/>
          <w:szCs w:val="24"/>
          <w:lang w:eastAsia="ru-RU"/>
        </w:rPr>
        <w:lastRenderedPageBreak/>
        <w:t>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40. Транспортное обеспечение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41. Охрана здоровья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Охрана здоровья обучающихся включает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организацию питания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обеспечение безопасности обучающихся во время пребывания 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текущий контроль за состоянием здоровья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w:t>
      </w:r>
      <w:r w:rsidRPr="00094AD0">
        <w:rPr>
          <w:rFonts w:ascii="Times New Roman" w:eastAsia="Times New Roman" w:hAnsi="Times New Roman" w:cs="Times New Roman"/>
          <w:sz w:val="24"/>
          <w:szCs w:val="24"/>
          <w:lang w:eastAsia="ru-RU"/>
        </w:rPr>
        <w:lastRenderedPageBreak/>
        <w:t>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43. Обязанности и ответственность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Обучающиеся обязаны: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защищать права и законные интересы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обеспечить получение детьми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w:t>
      </w:r>
      <w:r w:rsidRPr="00094AD0">
        <w:rPr>
          <w:rFonts w:ascii="Times New Roman" w:eastAsia="Times New Roman" w:hAnsi="Times New Roman" w:cs="Times New Roman"/>
          <w:sz w:val="24"/>
          <w:szCs w:val="24"/>
          <w:lang w:eastAsia="ru-RU"/>
        </w:rPr>
        <w:lastRenderedPageBreak/>
        <w:t>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sidRPr="00094AD0">
        <w:rPr>
          <w:rFonts w:ascii="Times New Roman" w:eastAsia="Times New Roman" w:hAnsi="Times New Roman" w:cs="Times New Roman"/>
          <w:sz w:val="24"/>
          <w:szCs w:val="24"/>
          <w:lang w:eastAsia="ru-RU"/>
        </w:rPr>
        <w:lastRenderedPageBreak/>
        <w:t>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Педагогические работники обязаны: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систематически повышать свой профессиональный уровень;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w:t>
      </w:r>
      <w:r w:rsidRPr="00094AD0">
        <w:rPr>
          <w:rFonts w:ascii="Times New Roman" w:eastAsia="Times New Roman" w:hAnsi="Times New Roman" w:cs="Times New Roman"/>
          <w:sz w:val="24"/>
          <w:szCs w:val="24"/>
          <w:lang w:eastAsia="ru-RU"/>
        </w:rPr>
        <w:lastRenderedPageBreak/>
        <w:t>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49. Аттестация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50. Научно-педагогические работники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назначается учредителем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w:t>
      </w:r>
      <w:r w:rsidRPr="00094AD0">
        <w:rPr>
          <w:rFonts w:ascii="Times New Roman" w:eastAsia="Times New Roman" w:hAnsi="Times New Roman" w:cs="Times New Roman"/>
          <w:sz w:val="24"/>
          <w:szCs w:val="24"/>
          <w:lang w:eastAsia="ru-RU"/>
        </w:rPr>
        <w:lastRenderedPageBreak/>
        <w:t>предусмотренные для педагогических работников пунктами 3 и 5 части 5 и частью 8 статьи 47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52. Иные работники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53. Возникновение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54. Договор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w:t>
      </w:r>
      <w:r w:rsidRPr="00094AD0">
        <w:rPr>
          <w:rFonts w:ascii="Times New Roman" w:eastAsia="Times New Roman" w:hAnsi="Times New Roman" w:cs="Times New Roman"/>
          <w:sz w:val="24"/>
          <w:szCs w:val="24"/>
          <w:lang w:eastAsia="ru-RU"/>
        </w:rPr>
        <w:lastRenderedPageBreak/>
        <w:t>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rsidRPr="00094AD0">
        <w:rPr>
          <w:rFonts w:ascii="Times New Roman" w:eastAsia="Times New Roman" w:hAnsi="Times New Roman" w:cs="Times New Roman"/>
          <w:sz w:val="24"/>
          <w:szCs w:val="24"/>
          <w:lang w:eastAsia="ru-RU"/>
        </w:rP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Существенными условиями договора о целевом приеме являются: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57. Изменение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58. Промежуточная аттестация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w:t>
      </w:r>
      <w:r w:rsidRPr="00094AD0">
        <w:rPr>
          <w:rFonts w:ascii="Times New Roman" w:eastAsia="Times New Roman" w:hAnsi="Times New Roman" w:cs="Times New Roman"/>
          <w:sz w:val="24"/>
          <w:szCs w:val="24"/>
          <w:lang w:eastAsia="ru-RU"/>
        </w:rPr>
        <w:lastRenderedPageBreak/>
        <w:t>выполнившие обязанностей по добросовестному освоению образовательной программы и выполнению учебного плана.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59. Итоговая аттестация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w:t>
      </w:r>
      <w:r w:rsidRPr="00094AD0">
        <w:rPr>
          <w:rFonts w:ascii="Times New Roman" w:eastAsia="Times New Roman" w:hAnsi="Times New Roman" w:cs="Times New Roman"/>
          <w:sz w:val="24"/>
          <w:szCs w:val="24"/>
          <w:lang w:eastAsia="ru-RU"/>
        </w:rPr>
        <w:lastRenderedPageBreak/>
        <w:t>создаются в соответствии с порядком проведения государственной итоговой аттестации по указанным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w:t>
      </w:r>
      <w:r w:rsidRPr="00094AD0">
        <w:rPr>
          <w:rFonts w:ascii="Times New Roman" w:eastAsia="Times New Roman" w:hAnsi="Times New Roman" w:cs="Times New Roman"/>
          <w:sz w:val="24"/>
          <w:szCs w:val="24"/>
          <w:lang w:eastAsia="ru-RU"/>
        </w:rPr>
        <w:lastRenderedPageBreak/>
        <w:t>управление в сфере образования, в порядке, установленном указанными органами исполнительной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Российской Федерации выдаются: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w:t>
      </w:r>
      <w:r w:rsidRPr="00094AD0">
        <w:rPr>
          <w:rFonts w:ascii="Times New Roman" w:eastAsia="Times New Roman" w:hAnsi="Times New Roman" w:cs="Times New Roman"/>
          <w:sz w:val="24"/>
          <w:szCs w:val="24"/>
          <w:lang w:eastAsia="ru-RU"/>
        </w:rPr>
        <w:lastRenderedPageBreak/>
        <w:t>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Документ о квалификации подтверждает: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lastRenderedPageBreak/>
        <w:t>Статья 61. Прекращение образовательных отношений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связи с получением образования (завершением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lastRenderedPageBreak/>
        <w:t>Глава 7.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63.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64. Дошкольное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Pr="00094AD0">
        <w:rPr>
          <w:rFonts w:ascii="Times New Roman" w:eastAsia="Times New Roman" w:hAnsi="Times New Roman" w:cs="Times New Roman"/>
          <w:sz w:val="24"/>
          <w:szCs w:val="24"/>
          <w:lang w:eastAsia="ru-RU"/>
        </w:rPr>
        <w:lastRenderedPageBreak/>
        <w:t>самостоятельному жизненному выбору, продолжению образования и началу профессиональной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w:t>
      </w:r>
      <w:r w:rsidRPr="00094AD0">
        <w:rPr>
          <w:rFonts w:ascii="Times New Roman" w:eastAsia="Times New Roman" w:hAnsi="Times New Roman" w:cs="Times New Roman"/>
          <w:sz w:val="24"/>
          <w:szCs w:val="24"/>
          <w:lang w:eastAsia="ru-RU"/>
        </w:rPr>
        <w:lastRenderedPageBreak/>
        <w:t>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8.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lastRenderedPageBreak/>
        <w:t>Статья 68. Среднее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69. Высшее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w:t>
      </w:r>
      <w:r w:rsidRPr="00094AD0">
        <w:rPr>
          <w:rFonts w:ascii="Times New Roman" w:eastAsia="Times New Roman" w:hAnsi="Times New Roman" w:cs="Times New Roman"/>
          <w:sz w:val="24"/>
          <w:szCs w:val="24"/>
          <w:lang w:eastAsia="ru-RU"/>
        </w:rPr>
        <w:lastRenderedPageBreak/>
        <w:t>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прием без вступительных испытаний;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иные особые права, установленные настоящей статьей.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w:t>
      </w:r>
      <w:r w:rsidRPr="00094AD0">
        <w:rPr>
          <w:rFonts w:ascii="Times New Roman" w:eastAsia="Times New Roman" w:hAnsi="Times New Roman" w:cs="Times New Roman"/>
          <w:sz w:val="24"/>
          <w:szCs w:val="24"/>
          <w:lang w:eastAsia="ru-RU"/>
        </w:rPr>
        <w:lastRenderedPageBreak/>
        <w:t>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w:t>
      </w:r>
      <w:r w:rsidRPr="00094AD0">
        <w:rPr>
          <w:rFonts w:ascii="Times New Roman" w:eastAsia="Times New Roman" w:hAnsi="Times New Roman" w:cs="Times New Roman"/>
          <w:sz w:val="24"/>
          <w:szCs w:val="24"/>
          <w:lang w:eastAsia="ru-RU"/>
        </w:rPr>
        <w:lastRenderedPageBreak/>
        <w:t>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lastRenderedPageBreak/>
        <w:t>Глава 9. Профессиональное обучение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73. Организация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74. Квалификационный экзамен</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w:t>
      </w:r>
      <w:r w:rsidRPr="00094AD0">
        <w:rPr>
          <w:rFonts w:ascii="Times New Roman" w:eastAsia="Times New Roman" w:hAnsi="Times New Roman" w:cs="Times New Roman"/>
          <w:sz w:val="24"/>
          <w:szCs w:val="24"/>
          <w:lang w:eastAsia="ru-RU"/>
        </w:rPr>
        <w:lastRenderedPageBreak/>
        <w:t>обучение, квалификационных разрядов, классов, категорий по соответствующим профессиям рабочих, должностям служащих.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10. Дополнительное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75. Дополнительное образование детей и взрослых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программы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дополнительные 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rsidRPr="00094AD0">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w:t>
      </w:r>
      <w:r w:rsidRPr="00094AD0">
        <w:rPr>
          <w:rFonts w:ascii="Times New Roman" w:eastAsia="Times New Roman" w:hAnsi="Times New Roman" w:cs="Times New Roman"/>
          <w:sz w:val="24"/>
          <w:szCs w:val="24"/>
          <w:lang w:eastAsia="ru-RU"/>
        </w:rPr>
        <w:lastRenderedPageBreak/>
        <w:t>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Pr="00094AD0">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основные программы профессионального обучения;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образовательные программы среднего профессионального образования и образовательные программы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дополнительные профессиональные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w:t>
      </w:r>
      <w:r w:rsidRPr="00094AD0">
        <w:rPr>
          <w:rFonts w:ascii="Times New Roman" w:eastAsia="Times New Roman" w:hAnsi="Times New Roman" w:cs="Times New Roman"/>
          <w:sz w:val="24"/>
          <w:szCs w:val="24"/>
          <w:lang w:eastAsia="ru-RU"/>
        </w:rPr>
        <w:lastRenderedPageBreak/>
        <w:t>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w:t>
      </w:r>
      <w:r w:rsidRPr="00094AD0">
        <w:rPr>
          <w:rFonts w:ascii="Times New Roman" w:eastAsia="Times New Roman" w:hAnsi="Times New Roman" w:cs="Times New Roman"/>
          <w:sz w:val="24"/>
          <w:szCs w:val="24"/>
          <w:lang w:eastAsia="ru-RU"/>
        </w:rPr>
        <w:lastRenderedPageBreak/>
        <w:t>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w:t>
      </w:r>
      <w:r w:rsidRPr="00094AD0">
        <w:rPr>
          <w:rFonts w:ascii="Times New Roman" w:eastAsia="Times New Roman" w:hAnsi="Times New Roman" w:cs="Times New Roman"/>
          <w:sz w:val="24"/>
          <w:szCs w:val="24"/>
          <w:lang w:eastAsia="ru-RU"/>
        </w:rPr>
        <w:lastRenderedPageBreak/>
        <w:t>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89. Управление системой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Управление системой образования включает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проведение мониторинга в системе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лицензирование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государственный контроль (надзор)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w:t>
      </w:r>
      <w:r w:rsidRPr="00094AD0">
        <w:rPr>
          <w:rFonts w:ascii="Times New Roman" w:eastAsia="Times New Roman" w:hAnsi="Times New Roman" w:cs="Times New Roman"/>
          <w:sz w:val="24"/>
          <w:szCs w:val="24"/>
          <w:lang w:eastAsia="ru-RU"/>
        </w:rPr>
        <w:lastRenderedPageBreak/>
        <w:t>обеспечивают реализацию образовательных стандартов, аккредитационная экспертиза в части содержания подготовки обучающихся не проводится.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w:t>
      </w:r>
      <w:r w:rsidRPr="00094AD0">
        <w:rPr>
          <w:rFonts w:ascii="Times New Roman" w:eastAsia="Times New Roman" w:hAnsi="Times New Roman" w:cs="Times New Roman"/>
          <w:sz w:val="24"/>
          <w:szCs w:val="24"/>
          <w:lang w:eastAsia="ru-RU"/>
        </w:rPr>
        <w:lastRenderedPageBreak/>
        <w:t>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w:t>
      </w:r>
      <w:r w:rsidRPr="00094AD0">
        <w:rPr>
          <w:rFonts w:ascii="Times New Roman" w:eastAsia="Times New Roman" w:hAnsi="Times New Roman" w:cs="Times New Roman"/>
          <w:sz w:val="24"/>
          <w:szCs w:val="24"/>
          <w:lang w:eastAsia="ru-RU"/>
        </w:rPr>
        <w:lastRenderedPageBreak/>
        <w:t>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94. Педагогическая экспертиза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w:t>
      </w:r>
      <w:r w:rsidRPr="00094AD0">
        <w:rPr>
          <w:rFonts w:ascii="Times New Roman" w:eastAsia="Times New Roman" w:hAnsi="Times New Roman" w:cs="Times New Roman"/>
          <w:sz w:val="24"/>
          <w:szCs w:val="24"/>
          <w:lang w:eastAsia="ru-RU"/>
        </w:rPr>
        <w:lastRenderedPageBreak/>
        <w:t>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95. Независимая оценка качества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r w:rsidRPr="00094AD0">
        <w:rPr>
          <w:rFonts w:ascii="Times New Roman" w:eastAsia="Times New Roman" w:hAnsi="Times New Roman" w:cs="Times New Roman"/>
          <w:sz w:val="24"/>
          <w:szCs w:val="24"/>
          <w:lang w:eastAsia="ru-RU"/>
        </w:rPr>
        <w:lastRenderedPageBreak/>
        <w:t>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sidRPr="00094AD0">
        <w:rPr>
          <w:rFonts w:ascii="Times New Roman" w:eastAsia="Times New Roman" w:hAnsi="Times New Roman" w:cs="Times New Roman"/>
          <w:sz w:val="24"/>
          <w:szCs w:val="24"/>
          <w:lang w:eastAsia="ru-RU"/>
        </w:rPr>
        <w:lastRenderedPageBreak/>
        <w:t>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w:t>
      </w:r>
      <w:r w:rsidRPr="00094AD0">
        <w:rPr>
          <w:rFonts w:ascii="Times New Roman" w:eastAsia="Times New Roman" w:hAnsi="Times New Roman" w:cs="Times New Roman"/>
          <w:sz w:val="24"/>
          <w:szCs w:val="24"/>
          <w:lang w:eastAsia="ru-RU"/>
        </w:rPr>
        <w:lastRenderedPageBreak/>
        <w:t>приема целевой прием в порядке, утвержденном в соответствии со статьей 56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102. Имущество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w:t>
      </w:r>
      <w:r w:rsidRPr="00094AD0">
        <w:rPr>
          <w:rFonts w:ascii="Times New Roman" w:eastAsia="Times New Roman" w:hAnsi="Times New Roman" w:cs="Times New Roman"/>
          <w:sz w:val="24"/>
          <w:szCs w:val="24"/>
          <w:lang w:eastAsia="ru-RU"/>
        </w:rPr>
        <w:lastRenderedPageBreak/>
        <w:t>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104. Образовательное кредитование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w:t>
      </w:r>
      <w:r w:rsidRPr="00094AD0">
        <w:rPr>
          <w:rFonts w:ascii="Times New Roman" w:eastAsia="Times New Roman" w:hAnsi="Times New Roman" w:cs="Times New Roman"/>
          <w:sz w:val="24"/>
          <w:szCs w:val="24"/>
          <w:lang w:eastAsia="ru-RU"/>
        </w:rPr>
        <w:lastRenderedPageBreak/>
        <w:t>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w:t>
      </w:r>
      <w:r w:rsidRPr="00094AD0">
        <w:rPr>
          <w:rFonts w:ascii="Times New Roman" w:eastAsia="Times New Roman" w:hAnsi="Times New Roman" w:cs="Times New Roman"/>
          <w:sz w:val="24"/>
          <w:szCs w:val="24"/>
          <w:lang w:eastAsia="ru-RU"/>
        </w:rPr>
        <w:lastRenderedPageBreak/>
        <w:t>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w:t>
      </w:r>
      <w:r w:rsidRPr="00094AD0">
        <w:rPr>
          <w:rFonts w:ascii="Times New Roman" w:eastAsia="Times New Roman" w:hAnsi="Times New Roman" w:cs="Times New Roman"/>
          <w:sz w:val="24"/>
          <w:szCs w:val="24"/>
          <w:lang w:eastAsia="ru-RU"/>
        </w:rPr>
        <w:lastRenderedPageBreak/>
        <w:t>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осуществляет размещение на своем сайте в сети "Интернет":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Глава 15. Заключительные положения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108. Заключительные положения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 среднее (полное) общее образование - к среднему общему образованию;</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w:t>
      </w:r>
      <w:r w:rsidRPr="00094AD0">
        <w:rPr>
          <w:rFonts w:ascii="Times New Roman" w:eastAsia="Times New Roman" w:hAnsi="Times New Roman" w:cs="Times New Roman"/>
          <w:sz w:val="24"/>
          <w:szCs w:val="24"/>
          <w:lang w:eastAsia="ru-RU"/>
        </w:rPr>
        <w:lastRenderedPageBreak/>
        <w:t>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До 1 января 2014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w:t>
      </w:r>
      <w:r w:rsidRPr="00094AD0">
        <w:rPr>
          <w:rFonts w:ascii="Times New Roman" w:eastAsia="Times New Roman" w:hAnsi="Times New Roman" w:cs="Times New Roman"/>
          <w:sz w:val="24"/>
          <w:szCs w:val="24"/>
          <w:lang w:eastAsia="ru-RU"/>
        </w:rPr>
        <w:lastRenderedPageBreak/>
        <w:t>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Признать утратившими силу: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w:t>
      </w:r>
      <w:r w:rsidRPr="00094AD0">
        <w:rPr>
          <w:rFonts w:ascii="Times New Roman" w:eastAsia="Times New Roman" w:hAnsi="Times New Roman" w:cs="Times New Roman"/>
          <w:sz w:val="24"/>
          <w:szCs w:val="24"/>
          <w:lang w:eastAsia="ru-RU"/>
        </w:rPr>
        <w:lastRenderedPageBreak/>
        <w:t>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w:t>
      </w:r>
      <w:r w:rsidRPr="00094AD0">
        <w:rPr>
          <w:rFonts w:ascii="Times New Roman" w:eastAsia="Times New Roman" w:hAnsi="Times New Roman" w:cs="Times New Roman"/>
          <w:sz w:val="24"/>
          <w:szCs w:val="24"/>
          <w:lang w:eastAsia="ru-RU"/>
        </w:rPr>
        <w:lastRenderedPageBreak/>
        <w:t>образовании" в части проведения единого государственного экзамена" (Собрание законодательства Российской Федерации, 2007, N 7, ст. 838);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w:t>
      </w:r>
      <w:r w:rsidRPr="00094AD0">
        <w:rPr>
          <w:rFonts w:ascii="Times New Roman" w:eastAsia="Times New Roman" w:hAnsi="Times New Roman" w:cs="Times New Roman"/>
          <w:sz w:val="24"/>
          <w:szCs w:val="24"/>
          <w:lang w:eastAsia="ru-RU"/>
        </w:rPr>
        <w:lastRenderedPageBreak/>
        <w:t>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w:t>
      </w:r>
      <w:r w:rsidRPr="00094AD0">
        <w:rPr>
          <w:rFonts w:ascii="Times New Roman" w:eastAsia="Times New Roman" w:hAnsi="Times New Roman" w:cs="Times New Roman"/>
          <w:sz w:val="24"/>
          <w:szCs w:val="24"/>
          <w:lang w:eastAsia="ru-RU"/>
        </w:rPr>
        <w:lastRenderedPageBreak/>
        <w:t>государственном университете" (Собрание законодательства Российской Федерации, 2009, N 46, ст. 5419);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094AD0">
        <w:rPr>
          <w:rFonts w:ascii="Times New Roman" w:eastAsia="Times New Roman" w:hAnsi="Times New Roman" w:cs="Times New Roman"/>
          <w:sz w:val="24"/>
          <w:szCs w:val="24"/>
          <w:vertAlign w:val="superscript"/>
          <w:lang w:eastAsia="ru-RU"/>
        </w:rPr>
        <w:t>3</w:t>
      </w:r>
      <w:r w:rsidRPr="00094AD0">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094AD0">
        <w:rPr>
          <w:rFonts w:ascii="Times New Roman" w:eastAsia="Times New Roman" w:hAnsi="Times New Roman" w:cs="Times New Roman"/>
          <w:sz w:val="24"/>
          <w:szCs w:val="24"/>
          <w:vertAlign w:val="superscript"/>
          <w:lang w:eastAsia="ru-RU"/>
        </w:rPr>
        <w:t>1</w:t>
      </w:r>
      <w:r w:rsidRPr="00094AD0">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094AD0">
        <w:rPr>
          <w:rFonts w:ascii="Times New Roman" w:eastAsia="Times New Roman" w:hAnsi="Times New Roman" w:cs="Times New Roman"/>
          <w:sz w:val="24"/>
          <w:szCs w:val="24"/>
          <w:vertAlign w:val="superscript"/>
          <w:lang w:eastAsia="ru-RU"/>
        </w:rPr>
        <w:t>2</w:t>
      </w:r>
      <w:r w:rsidRPr="00094AD0">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w:t>
      </w:r>
      <w:r w:rsidRPr="00094AD0">
        <w:rPr>
          <w:rFonts w:ascii="Times New Roman" w:eastAsia="Times New Roman" w:hAnsi="Times New Roman" w:cs="Times New Roman"/>
          <w:sz w:val="24"/>
          <w:szCs w:val="24"/>
          <w:lang w:eastAsia="ru-RU"/>
        </w:rPr>
        <w:lastRenderedPageBreak/>
        <w:t>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94AD0" w:rsidRPr="00094AD0" w:rsidRDefault="00094AD0" w:rsidP="00094AD0">
      <w:pPr>
        <w:spacing w:before="100" w:beforeAutospacing="1" w:after="100" w:afterAutospacing="1"/>
        <w:ind w:left="-1134" w:right="-426"/>
        <w:jc w:val="both"/>
        <w:rPr>
          <w:rFonts w:ascii="Times New Roman" w:eastAsia="Times New Roman" w:hAnsi="Times New Roman" w:cs="Times New Roman"/>
          <w:sz w:val="24"/>
          <w:szCs w:val="24"/>
          <w:lang w:eastAsia="ru-RU"/>
        </w:rPr>
      </w:pPr>
      <w:r w:rsidRPr="00094AD0">
        <w:rPr>
          <w:rFonts w:ascii="Times New Roman" w:eastAsia="Times New Roman" w:hAnsi="Times New Roman" w:cs="Times New Roman"/>
          <w:i/>
          <w:iCs/>
          <w:sz w:val="24"/>
          <w:szCs w:val="24"/>
          <w:lang w:eastAsia="ru-RU"/>
        </w:rPr>
        <w:t xml:space="preserve">Президент </w:t>
      </w:r>
      <w:r w:rsidRPr="00094AD0">
        <w:rPr>
          <w:rFonts w:ascii="Times New Roman" w:eastAsia="Times New Roman" w:hAnsi="Times New Roman" w:cs="Times New Roman"/>
          <w:i/>
          <w:iCs/>
          <w:sz w:val="24"/>
          <w:szCs w:val="24"/>
          <w:lang w:eastAsia="ru-RU"/>
        </w:rPr>
        <w:br/>
        <w:t>Российской Федерации</w:t>
      </w:r>
      <w:r w:rsidRPr="00094AD0">
        <w:rPr>
          <w:rFonts w:ascii="Times New Roman" w:eastAsia="Times New Roman" w:hAnsi="Times New Roman" w:cs="Times New Roman"/>
          <w:i/>
          <w:iCs/>
          <w:sz w:val="24"/>
          <w:szCs w:val="24"/>
          <w:lang w:eastAsia="ru-RU"/>
        </w:rPr>
        <w:br/>
        <w:t>В. Путин</w:t>
      </w:r>
    </w:p>
    <w:p w:rsidR="00C05B57" w:rsidRDefault="00C05B57" w:rsidP="00094AD0">
      <w:pPr>
        <w:ind w:left="-1134" w:right="-426"/>
        <w:jc w:val="both"/>
      </w:pPr>
    </w:p>
    <w:sectPr w:rsidR="00C05B57" w:rsidSect="00094AD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4718"/>
    <w:multiLevelType w:val="multilevel"/>
    <w:tmpl w:val="40A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D"/>
    <w:rsid w:val="00094AD0"/>
    <w:rsid w:val="00C05B57"/>
    <w:rsid w:val="00E5691F"/>
    <w:rsid w:val="00EF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AD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AD0"/>
    <w:rPr>
      <w:rFonts w:ascii="Times New Roman" w:eastAsia="Times New Roman" w:hAnsi="Times New Roman" w:cs="Times New Roman"/>
      <w:b/>
      <w:bCs/>
      <w:sz w:val="36"/>
      <w:szCs w:val="36"/>
      <w:lang w:eastAsia="ru-RU"/>
    </w:rPr>
  </w:style>
  <w:style w:type="paragraph" w:customStyle="1" w:styleId="actsbottom">
    <w:name w:val="acts__bottom"/>
    <w:basedOn w:val="a"/>
    <w:rsid w:val="00094AD0"/>
    <w:pPr>
      <w:spacing w:before="375" w:after="100" w:afterAutospacing="1"/>
    </w:pPr>
    <w:rPr>
      <w:rFonts w:ascii="Times New Roman" w:eastAsia="Times New Roman" w:hAnsi="Times New Roman" w:cs="Times New Roman"/>
      <w:sz w:val="24"/>
      <w:szCs w:val="24"/>
      <w:lang w:eastAsia="ru-RU"/>
    </w:rPr>
  </w:style>
  <w:style w:type="paragraph" w:customStyle="1" w:styleId="acts-data">
    <w:name w:val="acts-data"/>
    <w:basedOn w:val="a"/>
    <w:rsid w:val="00094AD0"/>
    <w:pPr>
      <w:spacing w:before="675" w:after="300"/>
    </w:pPr>
    <w:rPr>
      <w:rFonts w:ascii="Times New Roman" w:eastAsia="Times New Roman" w:hAnsi="Times New Roman" w:cs="Times New Roman"/>
      <w:sz w:val="24"/>
      <w:szCs w:val="24"/>
      <w:lang w:eastAsia="ru-RU"/>
    </w:rPr>
  </w:style>
  <w:style w:type="paragraph" w:customStyle="1" w:styleId="post-print">
    <w:name w:val="post-print"/>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link">
    <w:name w:val="post-link"/>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print1">
    <w:name w:val="post-print1"/>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link1">
    <w:name w:val="post-link1"/>
    <w:basedOn w:val="a"/>
    <w:rsid w:val="00094AD0"/>
    <w:pPr>
      <w:spacing w:before="375"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AD0"/>
    <w:rPr>
      <w:color w:val="0000FF"/>
      <w:u w:val="single"/>
    </w:rPr>
  </w:style>
  <w:style w:type="character" w:styleId="a4">
    <w:name w:val="FollowedHyperlink"/>
    <w:basedOn w:val="a0"/>
    <w:uiPriority w:val="99"/>
    <w:semiHidden/>
    <w:unhideWhenUsed/>
    <w:rsid w:val="00094AD0"/>
    <w:rPr>
      <w:color w:val="800080"/>
      <w:u w:val="single"/>
    </w:rPr>
  </w:style>
  <w:style w:type="character" w:customStyle="1" w:styleId="fileinfo">
    <w:name w:val="fileinfo"/>
    <w:basedOn w:val="a0"/>
    <w:rsid w:val="00094AD0"/>
  </w:style>
  <w:style w:type="paragraph" w:styleId="a5">
    <w:name w:val="Normal (Web)"/>
    <w:basedOn w:val="a"/>
    <w:uiPriority w:val="99"/>
    <w:semiHidden/>
    <w:unhideWhenUsed/>
    <w:rsid w:val="00094AD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lectionindex">
    <w:name w:val="selection_index"/>
    <w:basedOn w:val="a0"/>
    <w:rsid w:val="0009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4AD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AD0"/>
    <w:rPr>
      <w:rFonts w:ascii="Times New Roman" w:eastAsia="Times New Roman" w:hAnsi="Times New Roman" w:cs="Times New Roman"/>
      <w:b/>
      <w:bCs/>
      <w:sz w:val="36"/>
      <w:szCs w:val="36"/>
      <w:lang w:eastAsia="ru-RU"/>
    </w:rPr>
  </w:style>
  <w:style w:type="paragraph" w:customStyle="1" w:styleId="actsbottom">
    <w:name w:val="acts__bottom"/>
    <w:basedOn w:val="a"/>
    <w:rsid w:val="00094AD0"/>
    <w:pPr>
      <w:spacing w:before="375" w:after="100" w:afterAutospacing="1"/>
    </w:pPr>
    <w:rPr>
      <w:rFonts w:ascii="Times New Roman" w:eastAsia="Times New Roman" w:hAnsi="Times New Roman" w:cs="Times New Roman"/>
      <w:sz w:val="24"/>
      <w:szCs w:val="24"/>
      <w:lang w:eastAsia="ru-RU"/>
    </w:rPr>
  </w:style>
  <w:style w:type="paragraph" w:customStyle="1" w:styleId="acts-data">
    <w:name w:val="acts-data"/>
    <w:basedOn w:val="a"/>
    <w:rsid w:val="00094AD0"/>
    <w:pPr>
      <w:spacing w:before="675" w:after="300"/>
    </w:pPr>
    <w:rPr>
      <w:rFonts w:ascii="Times New Roman" w:eastAsia="Times New Roman" w:hAnsi="Times New Roman" w:cs="Times New Roman"/>
      <w:sz w:val="24"/>
      <w:szCs w:val="24"/>
      <w:lang w:eastAsia="ru-RU"/>
    </w:rPr>
  </w:style>
  <w:style w:type="paragraph" w:customStyle="1" w:styleId="post-print">
    <w:name w:val="post-print"/>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link">
    <w:name w:val="post-link"/>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print1">
    <w:name w:val="post-print1"/>
    <w:basedOn w:val="a"/>
    <w:rsid w:val="00094AD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link1">
    <w:name w:val="post-link1"/>
    <w:basedOn w:val="a"/>
    <w:rsid w:val="00094AD0"/>
    <w:pPr>
      <w:spacing w:before="375"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AD0"/>
    <w:rPr>
      <w:color w:val="0000FF"/>
      <w:u w:val="single"/>
    </w:rPr>
  </w:style>
  <w:style w:type="character" w:styleId="a4">
    <w:name w:val="FollowedHyperlink"/>
    <w:basedOn w:val="a0"/>
    <w:uiPriority w:val="99"/>
    <w:semiHidden/>
    <w:unhideWhenUsed/>
    <w:rsid w:val="00094AD0"/>
    <w:rPr>
      <w:color w:val="800080"/>
      <w:u w:val="single"/>
    </w:rPr>
  </w:style>
  <w:style w:type="character" w:customStyle="1" w:styleId="fileinfo">
    <w:name w:val="fileinfo"/>
    <w:basedOn w:val="a0"/>
    <w:rsid w:val="00094AD0"/>
  </w:style>
  <w:style w:type="paragraph" w:styleId="a5">
    <w:name w:val="Normal (Web)"/>
    <w:basedOn w:val="a"/>
    <w:uiPriority w:val="99"/>
    <w:semiHidden/>
    <w:unhideWhenUsed/>
    <w:rsid w:val="00094AD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lectionindex">
    <w:name w:val="selection_index"/>
    <w:basedOn w:val="a0"/>
    <w:rsid w:val="0009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448">
      <w:bodyDiv w:val="1"/>
      <w:marLeft w:val="0"/>
      <w:marRight w:val="0"/>
      <w:marTop w:val="0"/>
      <w:marBottom w:val="0"/>
      <w:divBdr>
        <w:top w:val="none" w:sz="0" w:space="0" w:color="auto"/>
        <w:left w:val="none" w:sz="0" w:space="0" w:color="auto"/>
        <w:bottom w:val="none" w:sz="0" w:space="0" w:color="auto"/>
        <w:right w:val="none" w:sz="0" w:space="0" w:color="auto"/>
      </w:divBdr>
      <w:divsChild>
        <w:div w:id="1941451743">
          <w:marLeft w:val="0"/>
          <w:marRight w:val="0"/>
          <w:marTop w:val="0"/>
          <w:marBottom w:val="0"/>
          <w:divBdr>
            <w:top w:val="none" w:sz="0" w:space="0" w:color="auto"/>
            <w:left w:val="none" w:sz="0" w:space="0" w:color="auto"/>
            <w:bottom w:val="none" w:sz="0" w:space="0" w:color="auto"/>
            <w:right w:val="none" w:sz="0" w:space="0" w:color="auto"/>
          </w:divBdr>
          <w:divsChild>
            <w:div w:id="1190604496">
              <w:marLeft w:val="0"/>
              <w:marRight w:val="0"/>
              <w:marTop w:val="0"/>
              <w:marBottom w:val="0"/>
              <w:divBdr>
                <w:top w:val="none" w:sz="0" w:space="0" w:color="auto"/>
                <w:left w:val="none" w:sz="0" w:space="0" w:color="auto"/>
                <w:bottom w:val="none" w:sz="0" w:space="0" w:color="auto"/>
                <w:right w:val="none" w:sz="0" w:space="0" w:color="auto"/>
              </w:divBdr>
              <w:divsChild>
                <w:div w:id="727072444">
                  <w:marLeft w:val="0"/>
                  <w:marRight w:val="0"/>
                  <w:marTop w:val="600"/>
                  <w:marBottom w:val="0"/>
                  <w:divBdr>
                    <w:top w:val="none" w:sz="0" w:space="0" w:color="auto"/>
                    <w:left w:val="none" w:sz="0" w:space="0" w:color="auto"/>
                    <w:bottom w:val="none" w:sz="0" w:space="0" w:color="auto"/>
                    <w:right w:val="none" w:sz="0" w:space="0" w:color="auto"/>
                  </w:divBdr>
                  <w:divsChild>
                    <w:div w:id="86582746">
                      <w:marLeft w:val="0"/>
                      <w:marRight w:val="0"/>
                      <w:marTop w:val="0"/>
                      <w:marBottom w:val="0"/>
                      <w:divBdr>
                        <w:top w:val="none" w:sz="0" w:space="0" w:color="auto"/>
                        <w:left w:val="none" w:sz="0" w:space="0" w:color="auto"/>
                        <w:bottom w:val="none" w:sz="0" w:space="0" w:color="auto"/>
                        <w:right w:val="none" w:sz="0" w:space="0" w:color="auto"/>
                      </w:divBdr>
                    </w:div>
                  </w:divsChild>
                </w:div>
                <w:div w:id="10035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72776</Words>
  <Characters>414824</Characters>
  <Application>Microsoft Office Word</Application>
  <DocSecurity>0</DocSecurity>
  <Lines>3456</Lines>
  <Paragraphs>973</Paragraphs>
  <ScaleCrop>false</ScaleCrop>
  <Company>Home</Company>
  <LinksUpToDate>false</LinksUpToDate>
  <CharactersWithSpaces>486627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2014-05-15T02:29:00Z</dcterms:created>
  <dcterms:modified xsi:type="dcterms:W3CDTF">2014-05-15T02:48:00Z</dcterms:modified>
</cp:coreProperties>
</file>